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6A22" w:rsidRPr="00466A22" w:rsidRDefault="00466A22" w:rsidP="00466A22">
      <w:pPr>
        <w:tabs>
          <w:tab w:val="left" w:pos="495"/>
        </w:tabs>
        <w:spacing w:line="480" w:lineRule="auto"/>
        <w:jc w:val="center"/>
        <w:rPr>
          <w:rFonts w:ascii="Times New Roman" w:hAnsi="Times New Roman" w:cs="Times New Roman"/>
          <w:sz w:val="24"/>
          <w:szCs w:val="24"/>
        </w:rPr>
      </w:pPr>
      <w:r w:rsidRPr="00466A22">
        <w:rPr>
          <w:rFonts w:ascii="Times New Roman" w:hAnsi="Times New Roman" w:cs="Times New Roman"/>
          <w:sz w:val="24"/>
          <w:szCs w:val="24"/>
        </w:rPr>
        <w:t>Business Legal Environment</w:t>
      </w:r>
    </w:p>
    <w:p w:rsidR="00466A22" w:rsidRPr="00466A22" w:rsidRDefault="00466A22" w:rsidP="00466A22">
      <w:pPr>
        <w:tabs>
          <w:tab w:val="left" w:pos="495"/>
        </w:tabs>
        <w:spacing w:line="480" w:lineRule="auto"/>
        <w:jc w:val="center"/>
        <w:rPr>
          <w:rFonts w:ascii="Times New Roman" w:hAnsi="Times New Roman" w:cs="Times New Roman"/>
          <w:sz w:val="24"/>
          <w:szCs w:val="24"/>
        </w:rPr>
      </w:pPr>
      <w:r w:rsidRPr="00466A22">
        <w:rPr>
          <w:rFonts w:ascii="Times New Roman" w:hAnsi="Times New Roman" w:cs="Times New Roman"/>
          <w:sz w:val="24"/>
          <w:szCs w:val="24"/>
        </w:rPr>
        <w:t>Institutional Affiliation</w:t>
      </w:r>
    </w:p>
    <w:p w:rsidR="00466A22" w:rsidRPr="00466A22" w:rsidRDefault="00466A22" w:rsidP="00466A22">
      <w:pPr>
        <w:tabs>
          <w:tab w:val="left" w:pos="495"/>
        </w:tabs>
        <w:spacing w:line="480" w:lineRule="auto"/>
        <w:jc w:val="center"/>
        <w:rPr>
          <w:rFonts w:ascii="Times New Roman" w:hAnsi="Times New Roman" w:cs="Times New Roman"/>
          <w:sz w:val="24"/>
          <w:szCs w:val="24"/>
        </w:rPr>
      </w:pPr>
      <w:r w:rsidRPr="00466A22">
        <w:rPr>
          <w:rFonts w:ascii="Times New Roman" w:hAnsi="Times New Roman" w:cs="Times New Roman"/>
          <w:sz w:val="24"/>
          <w:szCs w:val="24"/>
        </w:rPr>
        <w:t>Students Name</w:t>
      </w:r>
    </w:p>
    <w:p w:rsidR="00466A22" w:rsidRPr="00466A22" w:rsidRDefault="00466A22" w:rsidP="00466A22">
      <w:pPr>
        <w:tabs>
          <w:tab w:val="left" w:pos="495"/>
        </w:tabs>
        <w:spacing w:line="480" w:lineRule="auto"/>
        <w:rPr>
          <w:rFonts w:ascii="Times New Roman" w:hAnsi="Times New Roman" w:cs="Times New Roman"/>
          <w:sz w:val="24"/>
          <w:szCs w:val="24"/>
        </w:rPr>
      </w:pPr>
    </w:p>
    <w:p w:rsidR="00466A22" w:rsidRPr="00466A22" w:rsidRDefault="00466A22" w:rsidP="00466A22">
      <w:pPr>
        <w:spacing w:line="480" w:lineRule="auto"/>
        <w:rPr>
          <w:rFonts w:ascii="Times New Roman" w:hAnsi="Times New Roman" w:cs="Times New Roman"/>
          <w:sz w:val="24"/>
          <w:szCs w:val="24"/>
        </w:rPr>
      </w:pPr>
      <w:r w:rsidRPr="00466A22">
        <w:rPr>
          <w:rFonts w:ascii="Times New Roman" w:hAnsi="Times New Roman" w:cs="Times New Roman"/>
          <w:sz w:val="24"/>
          <w:szCs w:val="24"/>
        </w:rPr>
        <w:br w:type="page"/>
      </w:r>
    </w:p>
    <w:p w:rsidR="00466A22" w:rsidRPr="00466A22" w:rsidRDefault="00D57B34" w:rsidP="00466A22">
      <w:pPr>
        <w:spacing w:line="480" w:lineRule="auto"/>
        <w:ind w:firstLine="720"/>
        <w:jc w:val="center"/>
        <w:rPr>
          <w:rFonts w:ascii="Times New Roman" w:hAnsi="Times New Roman" w:cs="Times New Roman"/>
          <w:sz w:val="24"/>
          <w:szCs w:val="24"/>
        </w:rPr>
      </w:pPr>
      <w:r w:rsidRPr="00D57B34">
        <w:rPr>
          <w:rFonts w:ascii="Times New Roman" w:hAnsi="Times New Roman" w:cs="Times New Roman"/>
          <w:sz w:val="24"/>
          <w:szCs w:val="24"/>
        </w:rPr>
        <w:lastRenderedPageBreak/>
        <w:t>Businesses</w:t>
      </w:r>
      <w:r>
        <w:rPr>
          <w:rFonts w:ascii="Times New Roman" w:hAnsi="Times New Roman" w:cs="Times New Roman"/>
          <w:sz w:val="24"/>
          <w:szCs w:val="24"/>
        </w:rPr>
        <w:t xml:space="preserve"> Legal Environment </w:t>
      </w:r>
      <w:r w:rsidR="00466A22" w:rsidRPr="00466A22">
        <w:rPr>
          <w:rFonts w:ascii="Times New Roman" w:hAnsi="Times New Roman" w:cs="Times New Roman"/>
          <w:sz w:val="24"/>
          <w:szCs w:val="24"/>
        </w:rPr>
        <w:t xml:space="preserve"> </w:t>
      </w:r>
    </w:p>
    <w:p w:rsidR="007E417B" w:rsidRPr="00466A22" w:rsidRDefault="007E417B" w:rsidP="00466A22">
      <w:pPr>
        <w:spacing w:line="480" w:lineRule="auto"/>
        <w:ind w:firstLine="720"/>
        <w:rPr>
          <w:rFonts w:ascii="Times New Roman" w:hAnsi="Times New Roman" w:cs="Times New Roman"/>
          <w:sz w:val="24"/>
          <w:szCs w:val="24"/>
        </w:rPr>
      </w:pPr>
      <w:r w:rsidRPr="00466A22">
        <w:rPr>
          <w:rFonts w:ascii="Times New Roman" w:hAnsi="Times New Roman" w:cs="Times New Roman"/>
          <w:sz w:val="24"/>
          <w:szCs w:val="24"/>
        </w:rPr>
        <w:t>Introduction</w:t>
      </w:r>
    </w:p>
    <w:p w:rsidR="007E417B" w:rsidRPr="00466A22" w:rsidRDefault="007E417B" w:rsidP="00466A22">
      <w:pPr>
        <w:spacing w:line="480" w:lineRule="auto"/>
        <w:ind w:firstLine="720"/>
        <w:rPr>
          <w:rFonts w:ascii="Times New Roman" w:hAnsi="Times New Roman" w:cs="Times New Roman"/>
          <w:sz w:val="24"/>
          <w:szCs w:val="24"/>
        </w:rPr>
      </w:pPr>
      <w:r w:rsidRPr="00466A22">
        <w:rPr>
          <w:rFonts w:ascii="Times New Roman" w:hAnsi="Times New Roman" w:cs="Times New Roman"/>
          <w:sz w:val="24"/>
          <w:szCs w:val="24"/>
        </w:rPr>
        <w:t>Various laws and regulations have been put in place in Saudi Arabia to ensure that business activities are carried out in the right manner. The laws regulate business operations and decisions in a bid to curb unethical</w:t>
      </w:r>
      <w:r w:rsidR="001B1B66" w:rsidRPr="00466A22">
        <w:rPr>
          <w:rFonts w:ascii="Times New Roman" w:hAnsi="Times New Roman" w:cs="Times New Roman"/>
          <w:sz w:val="24"/>
          <w:szCs w:val="24"/>
        </w:rPr>
        <w:t xml:space="preserve"> and illegal</w:t>
      </w:r>
      <w:r w:rsidRPr="00466A22">
        <w:rPr>
          <w:rFonts w:ascii="Times New Roman" w:hAnsi="Times New Roman" w:cs="Times New Roman"/>
          <w:sz w:val="24"/>
          <w:szCs w:val="24"/>
        </w:rPr>
        <w:t xml:space="preserve"> business activities</w:t>
      </w:r>
      <w:r w:rsidR="001B1B66" w:rsidRPr="00466A22">
        <w:rPr>
          <w:rFonts w:ascii="Times New Roman" w:hAnsi="Times New Roman" w:cs="Times New Roman"/>
          <w:sz w:val="24"/>
          <w:szCs w:val="24"/>
        </w:rPr>
        <w:t>. Business activities are thus influenced by these laws si</w:t>
      </w:r>
      <w:r w:rsidR="006E6A99" w:rsidRPr="00466A22">
        <w:rPr>
          <w:rFonts w:ascii="Times New Roman" w:hAnsi="Times New Roman" w:cs="Times New Roman"/>
          <w:sz w:val="24"/>
          <w:szCs w:val="24"/>
        </w:rPr>
        <w:t xml:space="preserve">nce they have to be adhered to </w:t>
      </w:r>
      <w:r w:rsidR="001B1B66" w:rsidRPr="00466A22">
        <w:rPr>
          <w:rFonts w:ascii="Times New Roman" w:hAnsi="Times New Roman" w:cs="Times New Roman"/>
          <w:sz w:val="24"/>
          <w:szCs w:val="24"/>
        </w:rPr>
        <w:t>for business operations to continue. Sharia law</w:t>
      </w:r>
      <w:r w:rsidR="006E6A99" w:rsidRPr="00466A22">
        <w:rPr>
          <w:rFonts w:ascii="Times New Roman" w:hAnsi="Times New Roman" w:cs="Times New Roman"/>
          <w:sz w:val="24"/>
          <w:szCs w:val="24"/>
        </w:rPr>
        <w:t xml:space="preserve"> and civil are</w:t>
      </w:r>
      <w:r w:rsidR="001B1B66" w:rsidRPr="00466A22">
        <w:rPr>
          <w:rFonts w:ascii="Times New Roman" w:hAnsi="Times New Roman" w:cs="Times New Roman"/>
          <w:sz w:val="24"/>
          <w:szCs w:val="24"/>
        </w:rPr>
        <w:t xml:space="preserve"> the main </w:t>
      </w:r>
      <w:r w:rsidR="006E6A99" w:rsidRPr="00466A22">
        <w:rPr>
          <w:rFonts w:ascii="Times New Roman" w:hAnsi="Times New Roman" w:cs="Times New Roman"/>
          <w:sz w:val="24"/>
          <w:szCs w:val="24"/>
        </w:rPr>
        <w:t>sources of Saudi law and they thus provide the foundation of business laws that govern the legal issues of day-to-day commercial transactions in Saudi.</w:t>
      </w:r>
    </w:p>
    <w:p w:rsidR="001F70B1" w:rsidRPr="00466A22" w:rsidRDefault="001F70B1" w:rsidP="00466A22">
      <w:pPr>
        <w:spacing w:line="480" w:lineRule="auto"/>
        <w:ind w:firstLine="720"/>
        <w:rPr>
          <w:rFonts w:ascii="Times New Roman" w:hAnsi="Times New Roman" w:cs="Times New Roman"/>
          <w:sz w:val="24"/>
          <w:szCs w:val="24"/>
        </w:rPr>
      </w:pPr>
      <w:r w:rsidRPr="00466A22">
        <w:rPr>
          <w:rFonts w:ascii="Times New Roman" w:hAnsi="Times New Roman" w:cs="Times New Roman"/>
          <w:sz w:val="24"/>
          <w:szCs w:val="24"/>
        </w:rPr>
        <w:t xml:space="preserve">Several laws have been put in place and reviewed over time to govern business activities. In the Kingdom of Saudi Arabia (KSA), payment and receipt of interest rates </w:t>
      </w:r>
      <w:r w:rsidR="00CF1D8A">
        <w:rPr>
          <w:rFonts w:ascii="Times New Roman" w:hAnsi="Times New Roman" w:cs="Times New Roman"/>
          <w:sz w:val="24"/>
          <w:szCs w:val="24"/>
        </w:rPr>
        <w:t>are</w:t>
      </w:r>
      <w:r w:rsidRPr="00466A22">
        <w:rPr>
          <w:rFonts w:ascii="Times New Roman" w:hAnsi="Times New Roman" w:cs="Times New Roman"/>
          <w:sz w:val="24"/>
          <w:szCs w:val="24"/>
        </w:rPr>
        <w:t xml:space="preserve"> not enforceable. Terms of contract for businesses have to be revised to ensure that this aspect is well reflected in the business activities. This affects business decisions and activities as many businesses especially those making foreign investments have interests ingrained in the terms and conditions of contracts. Government laws of tenders and procurement that apply to government entities and </w:t>
      </w:r>
      <w:r w:rsidR="00CF1D8A">
        <w:rPr>
          <w:rFonts w:ascii="Times New Roman" w:hAnsi="Times New Roman" w:cs="Times New Roman"/>
          <w:sz w:val="24"/>
          <w:szCs w:val="24"/>
        </w:rPr>
        <w:t>government-</w:t>
      </w:r>
      <w:r w:rsidRPr="00466A22">
        <w:rPr>
          <w:rFonts w:ascii="Times New Roman" w:hAnsi="Times New Roman" w:cs="Times New Roman"/>
          <w:sz w:val="24"/>
          <w:szCs w:val="24"/>
        </w:rPr>
        <w:t xml:space="preserve">owned companies govern </w:t>
      </w:r>
      <w:r w:rsidR="00CF1D8A">
        <w:rPr>
          <w:rFonts w:ascii="Times New Roman" w:hAnsi="Times New Roman" w:cs="Times New Roman"/>
          <w:sz w:val="24"/>
          <w:szCs w:val="24"/>
        </w:rPr>
        <w:t>contracts entered int</w:t>
      </w:r>
      <w:r w:rsidRPr="00466A22">
        <w:rPr>
          <w:rFonts w:ascii="Times New Roman" w:hAnsi="Times New Roman" w:cs="Times New Roman"/>
          <w:sz w:val="24"/>
          <w:szCs w:val="24"/>
        </w:rPr>
        <w:t xml:space="preserve">o with third parties in the selling and buying of goods. Foreign investors must be conversant with these laws for them to align their activities with the requirements to avoid inconsistencies. Foreign investment laws </w:t>
      </w:r>
      <w:r w:rsidR="00EE3552" w:rsidRPr="00466A22">
        <w:rPr>
          <w:rFonts w:ascii="Times New Roman" w:hAnsi="Times New Roman" w:cs="Times New Roman"/>
          <w:sz w:val="24"/>
          <w:szCs w:val="24"/>
        </w:rPr>
        <w:t>provide that all foreign companies must engage with a legitimate local establishment e.g. branch company, consulting offices etc. for them to operate effectively in KSA. Foreign investments are licensed and reviewed by the Saudi Arabia General Investment Authority (SAGIA) to ensure that they adhere to the laws and regulations given. Employment laws governed by the Labor Law of the Royal decree regulate relations between employers and employees. Terms of</w:t>
      </w:r>
      <w:r w:rsidR="00CF1D8A">
        <w:rPr>
          <w:rFonts w:ascii="Times New Roman" w:hAnsi="Times New Roman" w:cs="Times New Roman"/>
          <w:sz w:val="24"/>
          <w:szCs w:val="24"/>
        </w:rPr>
        <w:t xml:space="preserve"> a </w:t>
      </w:r>
      <w:r w:rsidR="00EE3552" w:rsidRPr="00466A22">
        <w:rPr>
          <w:rFonts w:ascii="Times New Roman" w:hAnsi="Times New Roman" w:cs="Times New Roman"/>
          <w:sz w:val="24"/>
          <w:szCs w:val="24"/>
        </w:rPr>
        <w:t xml:space="preserve">contract, </w:t>
      </w:r>
      <w:r w:rsidR="00EE3552" w:rsidRPr="00466A22">
        <w:rPr>
          <w:rFonts w:ascii="Times New Roman" w:hAnsi="Times New Roman" w:cs="Times New Roman"/>
          <w:sz w:val="24"/>
          <w:szCs w:val="24"/>
        </w:rPr>
        <w:lastRenderedPageBreak/>
        <w:t>wages,</w:t>
      </w:r>
      <w:r w:rsidR="001D6BED" w:rsidRPr="00466A22">
        <w:rPr>
          <w:rFonts w:ascii="Times New Roman" w:hAnsi="Times New Roman" w:cs="Times New Roman"/>
          <w:sz w:val="24"/>
          <w:szCs w:val="24"/>
        </w:rPr>
        <w:t xml:space="preserve"> </w:t>
      </w:r>
      <w:r w:rsidR="00EE3552" w:rsidRPr="00466A22">
        <w:rPr>
          <w:rFonts w:ascii="Times New Roman" w:hAnsi="Times New Roman" w:cs="Times New Roman"/>
          <w:sz w:val="24"/>
          <w:szCs w:val="24"/>
        </w:rPr>
        <w:t>working hours, termination</w:t>
      </w:r>
      <w:r w:rsidR="00CF1D8A">
        <w:rPr>
          <w:rFonts w:ascii="Times New Roman" w:hAnsi="Times New Roman" w:cs="Times New Roman"/>
          <w:sz w:val="24"/>
          <w:szCs w:val="24"/>
        </w:rPr>
        <w:t xml:space="preserve">, </w:t>
      </w:r>
      <w:r w:rsidR="001D6BED" w:rsidRPr="00466A22">
        <w:rPr>
          <w:rFonts w:ascii="Times New Roman" w:hAnsi="Times New Roman" w:cs="Times New Roman"/>
          <w:sz w:val="24"/>
          <w:szCs w:val="24"/>
        </w:rPr>
        <w:t>benefits</w:t>
      </w:r>
      <w:r w:rsidR="00CF1D8A">
        <w:rPr>
          <w:rFonts w:ascii="Times New Roman" w:hAnsi="Times New Roman" w:cs="Times New Roman"/>
          <w:sz w:val="24"/>
          <w:szCs w:val="24"/>
        </w:rPr>
        <w:t>,</w:t>
      </w:r>
      <w:r w:rsidR="001D6BED" w:rsidRPr="00466A22">
        <w:rPr>
          <w:rFonts w:ascii="Times New Roman" w:hAnsi="Times New Roman" w:cs="Times New Roman"/>
          <w:sz w:val="24"/>
          <w:szCs w:val="24"/>
        </w:rPr>
        <w:t xml:space="preserve"> and laws pertaining to women in the corporate world are drawn and perfectly in place.</w:t>
      </w:r>
      <w:r w:rsidR="00466A22" w:rsidRPr="00466A22">
        <w:t xml:space="preserve"> </w:t>
      </w:r>
      <w:r w:rsidR="00466A22">
        <w:t>“</w:t>
      </w:r>
      <w:r w:rsidR="00CF1D8A">
        <w:t>…</w:t>
      </w:r>
      <w:r w:rsidR="00466A22" w:rsidRPr="00466A22">
        <w:rPr>
          <w:rFonts w:ascii="Times New Roman" w:hAnsi="Times New Roman" w:cs="Times New Roman"/>
          <w:sz w:val="24"/>
          <w:szCs w:val="24"/>
        </w:rPr>
        <w:t>employers and employees are governed primarily</w:t>
      </w:r>
      <w:r w:rsidR="00466A22">
        <w:rPr>
          <w:rFonts w:ascii="Times New Roman" w:hAnsi="Times New Roman" w:cs="Times New Roman"/>
          <w:sz w:val="24"/>
          <w:szCs w:val="24"/>
        </w:rPr>
        <w:t xml:space="preserve"> by the Labo</w:t>
      </w:r>
      <w:r w:rsidR="00466A22" w:rsidRPr="00466A22">
        <w:rPr>
          <w:rFonts w:ascii="Times New Roman" w:hAnsi="Times New Roman" w:cs="Times New Roman"/>
          <w:sz w:val="24"/>
          <w:szCs w:val="24"/>
        </w:rPr>
        <w:t>r Law (Royal Decree No. M/51 dated 23 Sha'ban 1426), which covers all aspects of employment relations, including employment contracts, wages and benefits, leaves, working hours and the termination of employment</w:t>
      </w:r>
      <w:r w:rsidR="00466A22">
        <w:rPr>
          <w:rFonts w:ascii="Times New Roman" w:hAnsi="Times New Roman" w:cs="Times New Roman"/>
          <w:sz w:val="24"/>
          <w:szCs w:val="24"/>
        </w:rPr>
        <w:t>” ( Clyde &amp;Co, 2015).</w:t>
      </w:r>
      <w:r w:rsidR="001D6BED" w:rsidRPr="00466A22">
        <w:rPr>
          <w:rFonts w:ascii="Times New Roman" w:hAnsi="Times New Roman" w:cs="Times New Roman"/>
          <w:sz w:val="24"/>
          <w:szCs w:val="24"/>
        </w:rPr>
        <w:t xml:space="preserve"> They are established through the Labor Law to ensure ethical behavior of businesses while dealing with employees. Foreign companies which are not Gulf Cooperation Council (GCC) entities pay 20% income tax to Saudi Arabia on all income derived from Saudi Arabia. Saudi Arabia also has it that all official company records must be presented in Arabic for examination by government inspectors. “…all official company records, including human resources, accounting, corporate documents, and other materials must be in Arabic” (Clyde $Co, 2015). Disputes in and among businesses arise often. </w:t>
      </w:r>
      <w:r w:rsidR="00466A22" w:rsidRPr="00466A22">
        <w:rPr>
          <w:rFonts w:ascii="Times New Roman" w:hAnsi="Times New Roman" w:cs="Times New Roman"/>
          <w:sz w:val="24"/>
          <w:szCs w:val="24"/>
        </w:rPr>
        <w:t xml:space="preserve">Dispute resolution processes in both Sharia law and civil law are provided to resolve any matters that arise. </w:t>
      </w:r>
      <w:r w:rsidR="001D6BED" w:rsidRPr="00466A22">
        <w:rPr>
          <w:rFonts w:ascii="Times New Roman" w:hAnsi="Times New Roman" w:cs="Times New Roman"/>
          <w:sz w:val="24"/>
          <w:szCs w:val="24"/>
        </w:rPr>
        <w:t xml:space="preserve"> </w:t>
      </w:r>
      <w:r w:rsidR="00466A22" w:rsidRPr="00466A22">
        <w:rPr>
          <w:rFonts w:ascii="Times New Roman" w:hAnsi="Times New Roman" w:cs="Times New Roman"/>
          <w:sz w:val="24"/>
          <w:szCs w:val="24"/>
        </w:rPr>
        <w:t xml:space="preserve">General courts, arbitration, </w:t>
      </w:r>
      <w:r w:rsidR="00CF1D8A">
        <w:rPr>
          <w:rFonts w:ascii="Times New Roman" w:hAnsi="Times New Roman" w:cs="Times New Roman"/>
          <w:sz w:val="24"/>
          <w:szCs w:val="24"/>
        </w:rPr>
        <w:t xml:space="preserve">a </w:t>
      </w:r>
      <w:bookmarkStart w:id="0" w:name="_GoBack"/>
      <w:bookmarkEnd w:id="0"/>
      <w:r w:rsidR="00466A22" w:rsidRPr="00466A22">
        <w:rPr>
          <w:rFonts w:ascii="Times New Roman" w:hAnsi="Times New Roman" w:cs="Times New Roman"/>
          <w:sz w:val="24"/>
          <w:szCs w:val="24"/>
        </w:rPr>
        <w:t>board of grievances and alternative dispute resolution authorities provide decisions and judgments regarding disputes in Saudi Arabia.</w:t>
      </w:r>
    </w:p>
    <w:p w:rsidR="00781BFF" w:rsidRPr="00466A22" w:rsidRDefault="00E72D29" w:rsidP="00466A22">
      <w:pPr>
        <w:spacing w:line="480" w:lineRule="auto"/>
        <w:ind w:firstLine="720"/>
        <w:rPr>
          <w:rFonts w:ascii="Times New Roman" w:hAnsi="Times New Roman" w:cs="Times New Roman"/>
          <w:sz w:val="24"/>
          <w:szCs w:val="24"/>
        </w:rPr>
      </w:pPr>
      <w:r w:rsidRPr="00466A22">
        <w:rPr>
          <w:rFonts w:ascii="Times New Roman" w:hAnsi="Times New Roman" w:cs="Times New Roman"/>
          <w:sz w:val="24"/>
          <w:szCs w:val="24"/>
        </w:rPr>
        <w:t>Conclusion</w:t>
      </w:r>
    </w:p>
    <w:p w:rsidR="00D57B34" w:rsidRDefault="00E72D29" w:rsidP="00D57B34">
      <w:pPr>
        <w:spacing w:line="480" w:lineRule="auto"/>
        <w:ind w:firstLine="720"/>
        <w:rPr>
          <w:rFonts w:ascii="Times New Roman" w:hAnsi="Times New Roman" w:cs="Times New Roman"/>
          <w:sz w:val="24"/>
          <w:szCs w:val="24"/>
        </w:rPr>
      </w:pPr>
      <w:r w:rsidRPr="00466A22">
        <w:rPr>
          <w:rFonts w:ascii="Times New Roman" w:hAnsi="Times New Roman" w:cs="Times New Roman"/>
          <w:sz w:val="24"/>
          <w:szCs w:val="24"/>
        </w:rPr>
        <w:t>The legal environment of businesses aims at ensuring that businesses conduct their activities in a regulated manner. The laws that regulate business activities, therefore, affect the way businesses carry out their activities and duties. Businesses have to adhere to the rules put in place so as to remain in operation without risking closure. Business decisions in Saudi Arabia are influenced by the relevant legal issues because they set the foundations and boundaries of business activities</w:t>
      </w:r>
      <w:r w:rsidR="00310931" w:rsidRPr="00466A22">
        <w:rPr>
          <w:rFonts w:ascii="Times New Roman" w:hAnsi="Times New Roman" w:cs="Times New Roman"/>
          <w:sz w:val="24"/>
          <w:szCs w:val="24"/>
        </w:rPr>
        <w:t xml:space="preserve"> in that state.</w:t>
      </w:r>
      <w:r w:rsidRPr="00466A22">
        <w:rPr>
          <w:rFonts w:ascii="Times New Roman" w:hAnsi="Times New Roman" w:cs="Times New Roman"/>
          <w:sz w:val="24"/>
          <w:szCs w:val="24"/>
        </w:rPr>
        <w:t xml:space="preserve"> As such, the regulations have been u</w:t>
      </w:r>
      <w:r w:rsidR="00310931" w:rsidRPr="00466A22">
        <w:rPr>
          <w:rFonts w:ascii="Times New Roman" w:hAnsi="Times New Roman" w:cs="Times New Roman"/>
          <w:sz w:val="24"/>
          <w:szCs w:val="24"/>
        </w:rPr>
        <w:t xml:space="preserve">seful tools in the creation of a </w:t>
      </w:r>
      <w:proofErr w:type="gramStart"/>
      <w:r w:rsidR="00310931" w:rsidRPr="00466A22">
        <w:rPr>
          <w:rFonts w:ascii="Times New Roman" w:hAnsi="Times New Roman" w:cs="Times New Roman"/>
          <w:sz w:val="24"/>
          <w:szCs w:val="24"/>
        </w:rPr>
        <w:t>c</w:t>
      </w:r>
      <w:r w:rsidRPr="00466A22">
        <w:rPr>
          <w:rFonts w:ascii="Times New Roman" w:hAnsi="Times New Roman" w:cs="Times New Roman"/>
          <w:sz w:val="24"/>
          <w:szCs w:val="24"/>
        </w:rPr>
        <w:t>onducive</w:t>
      </w:r>
      <w:proofErr w:type="gramEnd"/>
      <w:r w:rsidRPr="00466A22">
        <w:rPr>
          <w:rFonts w:ascii="Times New Roman" w:hAnsi="Times New Roman" w:cs="Times New Roman"/>
          <w:sz w:val="24"/>
          <w:szCs w:val="24"/>
        </w:rPr>
        <w:t xml:space="preserve"> business </w:t>
      </w:r>
      <w:r w:rsidR="00310931" w:rsidRPr="00466A22">
        <w:rPr>
          <w:rFonts w:ascii="Times New Roman" w:hAnsi="Times New Roman" w:cs="Times New Roman"/>
          <w:sz w:val="24"/>
          <w:szCs w:val="24"/>
        </w:rPr>
        <w:t>environment</w:t>
      </w:r>
      <w:r w:rsidRPr="00466A22">
        <w:rPr>
          <w:rFonts w:ascii="Times New Roman" w:hAnsi="Times New Roman" w:cs="Times New Roman"/>
          <w:sz w:val="24"/>
          <w:szCs w:val="24"/>
        </w:rPr>
        <w:t xml:space="preserve"> and healthy competit</w:t>
      </w:r>
      <w:r w:rsidR="00D57B34">
        <w:rPr>
          <w:rFonts w:ascii="Times New Roman" w:hAnsi="Times New Roman" w:cs="Times New Roman"/>
          <w:sz w:val="24"/>
          <w:szCs w:val="24"/>
        </w:rPr>
        <w:t>ion therein</w:t>
      </w:r>
    </w:p>
    <w:p w:rsidR="00D57B34" w:rsidRDefault="00D57B34" w:rsidP="00D57B3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D57B34" w:rsidRDefault="00D57B34" w:rsidP="00D57B34">
      <w:pPr>
        <w:spacing w:line="480" w:lineRule="auto"/>
        <w:ind w:left="720" w:hanging="720"/>
        <w:rPr>
          <w:rFonts w:ascii="Times New Roman" w:hAnsi="Times New Roman" w:cs="Times New Roman"/>
          <w:sz w:val="24"/>
          <w:szCs w:val="24"/>
        </w:rPr>
      </w:pPr>
      <w:r w:rsidRPr="00D57B34">
        <w:rPr>
          <w:rFonts w:ascii="Times New Roman" w:hAnsi="Times New Roman" w:cs="Times New Roman"/>
          <w:sz w:val="24"/>
          <w:szCs w:val="24"/>
        </w:rPr>
        <w:t xml:space="preserve">Clyde &amp; Co. (2015). Doing Business in Saudi Arabia. Retrieved from </w:t>
      </w:r>
      <w:hyperlink r:id="rId7" w:history="1">
        <w:r w:rsidRPr="00DE383C">
          <w:rPr>
            <w:rStyle w:val="Hyperlink"/>
            <w:rFonts w:ascii="Times New Roman" w:hAnsi="Times New Roman" w:cs="Times New Roman"/>
            <w:sz w:val="24"/>
            <w:szCs w:val="24"/>
          </w:rPr>
          <w:t>http://www.saudiarabia.doingbusinessguide.co.uk/the-guide/legal/</w:t>
        </w:r>
      </w:hyperlink>
    </w:p>
    <w:p w:rsidR="00D57B34" w:rsidRDefault="00D57B34" w:rsidP="00D57B34">
      <w:pPr>
        <w:spacing w:line="480" w:lineRule="auto"/>
        <w:ind w:left="720" w:hanging="720"/>
        <w:rPr>
          <w:rFonts w:ascii="Times New Roman" w:hAnsi="Times New Roman" w:cs="Times New Roman"/>
          <w:sz w:val="24"/>
          <w:szCs w:val="24"/>
        </w:rPr>
      </w:pPr>
    </w:p>
    <w:p w:rsidR="00D57B34" w:rsidRPr="00466A22" w:rsidRDefault="00D57B34" w:rsidP="00D57B34">
      <w:pPr>
        <w:spacing w:line="480" w:lineRule="auto"/>
        <w:ind w:firstLine="720"/>
        <w:jc w:val="center"/>
        <w:rPr>
          <w:rFonts w:ascii="Times New Roman" w:hAnsi="Times New Roman" w:cs="Times New Roman"/>
          <w:sz w:val="24"/>
          <w:szCs w:val="24"/>
        </w:rPr>
      </w:pPr>
    </w:p>
    <w:sectPr w:rsidR="00D57B34" w:rsidRPr="00466A22" w:rsidSect="00D57B3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5E51" w:rsidRDefault="00535E51" w:rsidP="00D57B34">
      <w:pPr>
        <w:spacing w:after="0" w:line="240" w:lineRule="auto"/>
      </w:pPr>
      <w:r>
        <w:separator/>
      </w:r>
    </w:p>
  </w:endnote>
  <w:endnote w:type="continuationSeparator" w:id="0">
    <w:p w:rsidR="00535E51" w:rsidRDefault="00535E51" w:rsidP="00D57B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5E51" w:rsidRDefault="00535E51" w:rsidP="00D57B34">
      <w:pPr>
        <w:spacing w:after="0" w:line="240" w:lineRule="auto"/>
      </w:pPr>
      <w:r>
        <w:separator/>
      </w:r>
    </w:p>
  </w:footnote>
  <w:footnote w:type="continuationSeparator" w:id="0">
    <w:p w:rsidR="00535E51" w:rsidRDefault="00535E51" w:rsidP="00D57B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81704917"/>
      <w:docPartObj>
        <w:docPartGallery w:val="Page Numbers (Top of Page)"/>
        <w:docPartUnique/>
      </w:docPartObj>
    </w:sdtPr>
    <w:sdtEndPr>
      <w:rPr>
        <w:noProof/>
      </w:rPr>
    </w:sdtEndPr>
    <w:sdtContent>
      <w:p w:rsidR="00D57B34" w:rsidRPr="00D57B34" w:rsidRDefault="00D57B34">
        <w:pPr>
          <w:pStyle w:val="Header"/>
          <w:jc w:val="right"/>
          <w:rPr>
            <w:rFonts w:ascii="Times New Roman" w:hAnsi="Times New Roman" w:cs="Times New Roman"/>
            <w:sz w:val="24"/>
            <w:szCs w:val="24"/>
          </w:rPr>
        </w:pPr>
        <w:r w:rsidRPr="00D57B34">
          <w:rPr>
            <w:rFonts w:ascii="Times New Roman" w:hAnsi="Times New Roman" w:cs="Times New Roman"/>
            <w:sz w:val="24"/>
            <w:szCs w:val="24"/>
          </w:rPr>
          <w:t>BUSINESS LEGAL ENVIRONMENT</w:t>
        </w:r>
        <w:r w:rsidRPr="00D57B34">
          <w:rPr>
            <w:rFonts w:ascii="Times New Roman" w:hAnsi="Times New Roman" w:cs="Times New Roman"/>
            <w:sz w:val="24"/>
            <w:szCs w:val="24"/>
          </w:rPr>
          <w:tab/>
        </w:r>
        <w:r w:rsidRPr="00D57B34">
          <w:rPr>
            <w:rFonts w:ascii="Times New Roman" w:hAnsi="Times New Roman" w:cs="Times New Roman"/>
            <w:sz w:val="24"/>
            <w:szCs w:val="24"/>
          </w:rPr>
          <w:tab/>
        </w:r>
        <w:r w:rsidRPr="00D57B34">
          <w:rPr>
            <w:rFonts w:ascii="Times New Roman" w:hAnsi="Times New Roman" w:cs="Times New Roman"/>
            <w:sz w:val="24"/>
            <w:szCs w:val="24"/>
          </w:rPr>
          <w:fldChar w:fldCharType="begin"/>
        </w:r>
        <w:r w:rsidRPr="00D57B34">
          <w:rPr>
            <w:rFonts w:ascii="Times New Roman" w:hAnsi="Times New Roman" w:cs="Times New Roman"/>
            <w:sz w:val="24"/>
            <w:szCs w:val="24"/>
          </w:rPr>
          <w:instrText xml:space="preserve"> PAGE   \* MERGEFORMAT </w:instrText>
        </w:r>
        <w:r w:rsidRPr="00D57B34">
          <w:rPr>
            <w:rFonts w:ascii="Times New Roman" w:hAnsi="Times New Roman" w:cs="Times New Roman"/>
            <w:sz w:val="24"/>
            <w:szCs w:val="24"/>
          </w:rPr>
          <w:fldChar w:fldCharType="separate"/>
        </w:r>
        <w:r w:rsidR="00CF1D8A">
          <w:rPr>
            <w:rFonts w:ascii="Times New Roman" w:hAnsi="Times New Roman" w:cs="Times New Roman"/>
            <w:noProof/>
            <w:sz w:val="24"/>
            <w:szCs w:val="24"/>
          </w:rPr>
          <w:t>3</w:t>
        </w:r>
        <w:r w:rsidRPr="00D57B34">
          <w:rPr>
            <w:rFonts w:ascii="Times New Roman" w:hAnsi="Times New Roman" w:cs="Times New Roman"/>
            <w:noProof/>
            <w:sz w:val="24"/>
            <w:szCs w:val="24"/>
          </w:rPr>
          <w:fldChar w:fldCharType="end"/>
        </w:r>
      </w:p>
    </w:sdtContent>
  </w:sdt>
  <w:p w:rsidR="00D57B34" w:rsidRDefault="00D57B3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7B34" w:rsidRPr="00D57B34" w:rsidRDefault="00D57B34">
    <w:pPr>
      <w:pStyle w:val="Header"/>
      <w:rPr>
        <w:rFonts w:ascii="Times New Roman" w:hAnsi="Times New Roman" w:cs="Times New Roman"/>
        <w:sz w:val="24"/>
        <w:szCs w:val="24"/>
      </w:rPr>
    </w:pPr>
    <w:r w:rsidRPr="00D57B34">
      <w:rPr>
        <w:rFonts w:ascii="Times New Roman" w:hAnsi="Times New Roman" w:cs="Times New Roman"/>
        <w:sz w:val="24"/>
        <w:szCs w:val="24"/>
      </w:rPr>
      <w:t>Running Head: BUSINESS LEGAL ENVIRONMENT</w:t>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2D29"/>
    <w:rsid w:val="001B1B66"/>
    <w:rsid w:val="001D6BED"/>
    <w:rsid w:val="001F70B1"/>
    <w:rsid w:val="00310931"/>
    <w:rsid w:val="00466A22"/>
    <w:rsid w:val="00535E51"/>
    <w:rsid w:val="006E6A99"/>
    <w:rsid w:val="00781BFF"/>
    <w:rsid w:val="007E417B"/>
    <w:rsid w:val="00CF1D8A"/>
    <w:rsid w:val="00D57B34"/>
    <w:rsid w:val="00E72D29"/>
    <w:rsid w:val="00EE35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57B34"/>
    <w:rPr>
      <w:color w:val="0000FF" w:themeColor="hyperlink"/>
      <w:u w:val="single"/>
    </w:rPr>
  </w:style>
  <w:style w:type="paragraph" w:styleId="Header">
    <w:name w:val="header"/>
    <w:basedOn w:val="Normal"/>
    <w:link w:val="HeaderChar"/>
    <w:uiPriority w:val="99"/>
    <w:unhideWhenUsed/>
    <w:rsid w:val="00D57B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7B34"/>
  </w:style>
  <w:style w:type="paragraph" w:styleId="Footer">
    <w:name w:val="footer"/>
    <w:basedOn w:val="Normal"/>
    <w:link w:val="FooterChar"/>
    <w:uiPriority w:val="99"/>
    <w:unhideWhenUsed/>
    <w:rsid w:val="00D57B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7B3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57B34"/>
    <w:rPr>
      <w:color w:val="0000FF" w:themeColor="hyperlink"/>
      <w:u w:val="single"/>
    </w:rPr>
  </w:style>
  <w:style w:type="paragraph" w:styleId="Header">
    <w:name w:val="header"/>
    <w:basedOn w:val="Normal"/>
    <w:link w:val="HeaderChar"/>
    <w:uiPriority w:val="99"/>
    <w:unhideWhenUsed/>
    <w:rsid w:val="00D57B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7B34"/>
  </w:style>
  <w:style w:type="paragraph" w:styleId="Footer">
    <w:name w:val="footer"/>
    <w:basedOn w:val="Normal"/>
    <w:link w:val="FooterChar"/>
    <w:uiPriority w:val="99"/>
    <w:unhideWhenUsed/>
    <w:rsid w:val="00D57B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7B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saudiarabia.doingbusinessguide.co.uk/the-guide/lega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183</TotalTime>
  <Pages>4</Pages>
  <Words>619</Words>
  <Characters>3532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 Nyawira</dc:creator>
  <cp:lastModifiedBy>Joyce Nyawira</cp:lastModifiedBy>
  <cp:revision>1</cp:revision>
  <dcterms:created xsi:type="dcterms:W3CDTF">2017-12-13T20:19:00Z</dcterms:created>
  <dcterms:modified xsi:type="dcterms:W3CDTF">2017-12-13T23:22:00Z</dcterms:modified>
</cp:coreProperties>
</file>